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32"/>
        </w:rPr>
      </w:pPr>
      <w:r w:rsidRPr="00D14096">
        <w:rPr>
          <w:rFonts w:ascii="Times New Roman" w:eastAsia="Times New Roman" w:hAnsi="Times New Roman" w:cs="Times New Roman"/>
          <w:b/>
          <w:noProof/>
          <w:color w:val="000000"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-72390</wp:posOffset>
            </wp:positionV>
            <wp:extent cx="933450" cy="933450"/>
            <wp:effectExtent l="19050" t="0" r="0" b="0"/>
            <wp:wrapNone/>
            <wp:docPr id="1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32"/>
        </w:rPr>
      </w:pP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32"/>
        </w:rPr>
      </w:pP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D14096">
        <w:rPr>
          <w:rFonts w:ascii="Times New Roman" w:eastAsia="Times New Roman" w:hAnsi="Times New Roman" w:cs="Times New Roman"/>
          <w:color w:val="000000"/>
          <w:sz w:val="28"/>
          <w:szCs w:val="32"/>
        </w:rPr>
        <w:t>Министерство науки и высшего образования РФ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D1409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ФГБОУ </w:t>
      </w:r>
      <w:proofErr w:type="gramStart"/>
      <w:r w:rsidRPr="00D14096">
        <w:rPr>
          <w:rFonts w:ascii="Times New Roman" w:eastAsia="Times New Roman" w:hAnsi="Times New Roman" w:cs="Times New Roman"/>
          <w:color w:val="000000"/>
          <w:sz w:val="28"/>
          <w:szCs w:val="32"/>
        </w:rPr>
        <w:t>ВО</w:t>
      </w:r>
      <w:proofErr w:type="gramEnd"/>
      <w:r w:rsidRPr="00D1409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«Брянский государственный инженерно-технологический университет»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D14096">
        <w:rPr>
          <w:rFonts w:ascii="Times New Roman" w:eastAsia="Times New Roman" w:hAnsi="Times New Roman" w:cs="Times New Roman"/>
          <w:color w:val="000000"/>
          <w:sz w:val="28"/>
          <w:szCs w:val="32"/>
        </w:rPr>
        <w:t>Инженерно-экономический институт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D14096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14096" w:rsidRPr="00D14096" w:rsidRDefault="00D14096" w:rsidP="00D1409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:rsidR="00D14096" w:rsidRPr="00D14096" w:rsidRDefault="00D14096" w:rsidP="00D140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14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Приглашаем вас принять участие в работе</w:t>
      </w:r>
    </w:p>
    <w:p w:rsidR="00257A69" w:rsidRPr="00257A69" w:rsidRDefault="00D14096" w:rsidP="00257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14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257A69" w:rsidRP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Международной </w:t>
      </w:r>
      <w:r w:rsidR="00257A69" w:rsidRPr="00257A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научно-практической конференции, приуроченной к Году науки и технологий в России</w:t>
      </w:r>
    </w:p>
    <w:p w:rsidR="00D14096" w:rsidRPr="00D14096" w:rsidRDefault="00D14096" w:rsidP="00257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D14096" w:rsidRPr="00D14096" w:rsidRDefault="00D14096" w:rsidP="00D140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4096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t>«Цифровой регион: опыт, компетенции, проекты»</w:t>
      </w:r>
    </w:p>
    <w:p w:rsidR="00D14096" w:rsidRPr="00D14096" w:rsidRDefault="00D14096" w:rsidP="00D140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D14096" w:rsidRPr="00D14096" w:rsidRDefault="00D14096" w:rsidP="00D140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</w:pPr>
      <w:r w:rsidRPr="00D14096"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  <w:t>2</w:t>
      </w:r>
      <w:r w:rsidR="00257A69"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  <w:t xml:space="preserve">5 </w:t>
      </w:r>
      <w:r w:rsidRPr="00D14096"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  <w:t>ноября 202</w:t>
      </w:r>
      <w:r w:rsidR="00257A69"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  <w:t>1</w:t>
      </w:r>
      <w:r w:rsidRPr="00D14096">
        <w:rPr>
          <w:rFonts w:ascii="Times New Roman" w:eastAsia="Times New Roman" w:hAnsi="Times New Roman" w:cs="Times New Roman"/>
          <w:b/>
          <w:color w:val="FF0000"/>
          <w:sz w:val="28"/>
          <w:szCs w:val="32"/>
        </w:rPr>
        <w:t xml:space="preserve"> г., г. Брянск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140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 участию приглашаются 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преподаватели, ученые, специалисты, аспиранты и магистранты российских и зарубежных образовательных организаций высшего образования</w:t>
      </w:r>
      <w:r w:rsidRPr="00D140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представители органов государственного управления и местного самоуправления, другие заинтересованные лица.  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sz w:val="24"/>
          <w:szCs w:val="24"/>
        </w:rPr>
        <w:t xml:space="preserve">Цель конференции – сформировать тренды фундаментальных и прикладных исследований, направленных на обсуждение актуальных проблем использования цифровых технологий в управлении регионом. 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РАБОТЫ КОНФЕРЕНЦИИ: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 финансовые инструменты для развития малого и среднего предпринимательства в регионе;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векторы цифровой трансформации региональной экономики («Умный город», большие данные в АПК, цифровая трансформация промышленности);</w:t>
      </w:r>
    </w:p>
    <w:p w:rsidR="00D14096" w:rsidRPr="00D14096" w:rsidRDefault="00D14096" w:rsidP="00D14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сквозные 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цифровой трансформации экономики (большие данные; </w:t>
      </w:r>
      <w:proofErr w:type="spellStart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нейротехнологии</w:t>
      </w:r>
      <w:proofErr w:type="spellEnd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искусственный интеллект; системы распределенного реестра; квантовые технологии; промышленный интернет; компоненты робототехники и </w:t>
      </w:r>
      <w:proofErr w:type="spellStart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сенсорика</w:t>
      </w:r>
      <w:proofErr w:type="spellEnd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; технологии беспроводной связи; технологии виртуальной и дополненной реальностей);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инфраструктуры цифровой экономики: отечественный  и международный опыт, проекты, перспективы;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</w:t>
      </w:r>
      <w:proofErr w:type="gramStart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КТ в сф</w:t>
      </w:r>
      <w:proofErr w:type="gramEnd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ере образования,  здравоохранения, в городском хозяйстве;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D8"/>
      </w:r>
      <w:r w:rsidRPr="00D140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инновационные и инвестиционные процессы в регионе под влиянием цифровой трансформации.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конференции предусматривает пленарное заседание, проведение тематических дискуссий. По итогам конференции будет выпущен сборник материалов конференции (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ISBN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="00257A69"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(ISBN,  Научная электронная библиотека (</w:t>
      </w:r>
      <w:proofErr w:type="spellStart"/>
      <w:r w:rsidR="00257A69"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eLIBRARY.ru</w:t>
      </w:r>
      <w:proofErr w:type="spellEnd"/>
      <w:r w:rsidR="00257A69"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), лицензионный договор № SIO-4779/2021 от 24 февраля 2021 г.), индексируется в базе РИНЦ).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заявок и докладов осуществляется до </w:t>
      </w:r>
      <w:r w:rsidR="005E62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ноября 202</w:t>
      </w:r>
      <w:r w:rsidR="00257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МАТЕРИАЛОВ КОНФЕРЕНЦИИ БУДЕТ РАЗМЕЩЕН НА САЙТЕ 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BGITU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gramStart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D14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РАЗОСЛАН УЧАСТНИКАМ КОНФЕРЕНЦИИ НЕ ПОЗДНЕЕ </w:t>
      </w:r>
      <w:r w:rsidR="005E62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ЯНВАРЯ 2021 ГОДА.</w:t>
      </w:r>
      <w:r w:rsidR="005E62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И ВРЕМЯ ПРОВЕДЕНИЯ КОНФЕРЕНЦИИ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Конференция проводится </w:t>
      </w:r>
      <w:r w:rsidR="007048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ноября</w:t>
      </w: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7048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140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</w:t>
      </w: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048CA" w:rsidRP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гибридном формате (</w:t>
      </w:r>
      <w:proofErr w:type="spellStart"/>
      <w:r w:rsid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онлайн</w:t>
      </w:r>
      <w:proofErr w:type="spellEnd"/>
      <w:r w:rsid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плюс </w:t>
      </w:r>
      <w:proofErr w:type="spellStart"/>
      <w:r w:rsid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офлайн</w:t>
      </w:r>
      <w:proofErr w:type="spellEnd"/>
      <w:r w:rsidR="007048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адресу: г. Брянск, пр. Ст</w:t>
      </w:r>
      <w:proofErr w:type="gramStart"/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.Д</w:t>
      </w:r>
      <w:proofErr w:type="gramEnd"/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имитрова, 3</w:t>
      </w:r>
    </w:p>
    <w:p w:rsidR="005C0FB9" w:rsidRDefault="005C0FB9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УСЛОВИЯ УЧАСТИЯ В КОНФЕРЕНЦИИ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Язык конференции: русский, английский.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Участие в конференции допускается в следующих формах: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очное: выступление с устным докладом, участие в обсуждении докладов, дискуссии;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заочное: опубликование научной статьи.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Публикация статей осуществляется на средства авторов из расчета 2</w:t>
      </w:r>
      <w:r w:rsidR="00E74C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50</w:t>
      </w:r>
      <w:r w:rsidRPr="00257A6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рублей за одну публикацию. Электронные копии сертификатов участникам конференции высылаются бесплатно (по запросу авторов</w:t>
      </w:r>
      <w:r w:rsidR="00E417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при регистрации через </w:t>
      </w:r>
      <w:r w:rsidR="00E417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Google</w:t>
      </w:r>
      <w:r w:rsidR="00E41762" w:rsidRPr="00E417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-</w:t>
      </w:r>
      <w:r w:rsidR="00E417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форму</w:t>
      </w:r>
      <w:r w:rsidRPr="00257A6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).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НЕОБХОДИМЫЕ ДОКУМЕНТЫ ДЛЯ ПУБЛИКАЦИИ СТАТЬИ В СБОРНИКЕ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публикации в сборнике необходимо на адрес Оргкомитета </w:t>
      </w:r>
      <w:hyperlink r:id="rId5" w:history="1">
        <w:r w:rsidRPr="00257A69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val="en-US"/>
          </w:rPr>
          <w:t>conferencecde</w:t>
        </w:r>
        <w:r w:rsidRPr="00257A69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@</w:t>
        </w:r>
        <w:r w:rsidRPr="00257A69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val="en-US"/>
          </w:rPr>
          <w:t>yandex</w:t>
        </w:r>
        <w:r w:rsidRPr="00257A69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>.</w:t>
        </w:r>
        <w:r w:rsidRPr="00257A69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57A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 </w:t>
      </w:r>
      <w:r w:rsidR="003F05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ноября 2021 года </w:t>
      </w: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отправить: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– заявку на публикацию статьи (файл назвать ФИО_заявка.doc).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– те</w:t>
      </w:r>
      <w:proofErr w:type="gramStart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атьи, оформленный в соответствии с требованиями (файл назвать </w:t>
      </w:r>
      <w:proofErr w:type="spellStart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ФИО_название</w:t>
      </w:r>
      <w:proofErr w:type="spellEnd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статьи.doc).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- отсканированную копию квитанции о почтовом переводе (реквизиты для перевода денежных средств указаны в (Реквизиты для оплаты публикации).</w:t>
      </w:r>
      <w:proofErr w:type="gramEnd"/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Внимание! </w:t>
      </w:r>
      <w:r w:rsidRPr="00257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Оплата производится после сообщения о принятии статьи к публикации.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ответ не получен </w:t>
      </w:r>
      <w:r w:rsidRPr="00257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шести </w:t>
      </w:r>
      <w:r w:rsidRPr="00257A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рабочих дней</w:t>
      </w: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свяжитесь с организатором конференции. 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257A69" w:rsidRPr="00257A69" w:rsidRDefault="00257A69" w:rsidP="00257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автора принимается</w:t>
      </w:r>
      <w:proofErr w:type="gramEnd"/>
      <w:r w:rsidRPr="00257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более двух статей.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Bookman Old Style" w:eastAsiaTheme="minorHAnsi" w:hAnsi="Bookman Old Style" w:cs="Bookman Old Style"/>
          <w:color w:val="000000"/>
          <w:sz w:val="24"/>
          <w:szCs w:val="24"/>
          <w:lang w:eastAsia="en-US"/>
        </w:rPr>
      </w:pPr>
      <w:r w:rsidRPr="00D14096">
        <w:rPr>
          <w:rFonts w:ascii="Bookman Old Style" w:eastAsiaTheme="minorHAnsi" w:hAnsi="Bookman Old Style" w:cs="Bookman Old Style"/>
          <w:b/>
          <w:color w:val="000000"/>
          <w:sz w:val="24"/>
          <w:szCs w:val="24"/>
          <w:lang w:eastAsia="en-US"/>
        </w:rPr>
        <w:t xml:space="preserve">ВСЕ МАТЕРИАЛЫ ПРОВЕРЯЮТСЯ НА ОБЪЕМ ЗАИМСТВОВАНИЙ. </w:t>
      </w:r>
      <w:r w:rsidRPr="00D14096">
        <w:rPr>
          <w:rFonts w:ascii="Bookman Old Style" w:eastAsiaTheme="minorHAnsi" w:hAnsi="Bookman Old Style" w:cs="Bookman Old Style"/>
          <w:color w:val="000000"/>
          <w:sz w:val="24"/>
          <w:szCs w:val="24"/>
          <w:lang w:eastAsia="en-US"/>
        </w:rPr>
        <w:t xml:space="preserve">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Антиплагиат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». </w:t>
      </w:r>
      <w:r w:rsidRPr="00D14096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Оригинальность работы должна составлять не менее 75%.</w:t>
      </w: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5911" w:rsidRPr="005E5911" w:rsidRDefault="005E5911" w:rsidP="005E5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9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Всем очным участникам будет направлена программа</w:t>
      </w:r>
      <w:r w:rsidR="00E74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конференции</w:t>
      </w:r>
      <w:r w:rsidRPr="005E5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регистрации на мероприятие необходимо заполнить форму: </w:t>
      </w:r>
      <w:hyperlink r:id="rId6" w:history="1">
        <w:r w:rsidRPr="005E5911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https://forms.gle/xgAKB81XuLs3hPha6</w:t>
        </w:r>
      </w:hyperlink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096" w:rsidRPr="00D14096" w:rsidRDefault="00D14096" w:rsidP="00D1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 вопросам организации обращаться </w:t>
      </w:r>
      <w:proofErr w:type="gramStart"/>
      <w:r w:rsidRPr="00D14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proofErr w:type="gramEnd"/>
      <w:r w:rsidRPr="00D14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тел.: 8-910-238-39-59- </w:t>
      </w:r>
      <w:proofErr w:type="spellStart"/>
      <w:r w:rsidRPr="00D14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Азаренко</w:t>
      </w:r>
      <w:proofErr w:type="spellEnd"/>
      <w:r w:rsidRPr="00D14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Наталья Юрьевна</w:t>
      </w:r>
    </w:p>
    <w:p w:rsidR="00376931" w:rsidRPr="00A55883" w:rsidRDefault="00376931" w:rsidP="00376931">
      <w:pPr>
        <w:spacing w:after="4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Также сообщаем, что </w:t>
      </w:r>
      <w:r w:rsidRPr="00A5588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проводится набор </w:t>
      </w:r>
      <w:proofErr w:type="gramStart"/>
      <w:r w:rsidRPr="00A5588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обучающихся</w:t>
      </w:r>
      <w:proofErr w:type="gramEnd"/>
      <w:r w:rsidRPr="00A5588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по программам дополнительного образования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Дополнительные профессиональные программы повышения квалификации: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1)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ab/>
        <w:t xml:space="preserve"> «</w:t>
      </w: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Основы финансовой грамотности </w:t>
      </w:r>
      <w:proofErr w:type="gramStart"/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</w:t>
      </w:r>
      <w:proofErr w:type="gramEnd"/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цифровой </w:t>
      </w:r>
      <w:proofErr w:type="spellStart"/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экосреде</w:t>
      </w:r>
      <w:proofErr w:type="spellEnd"/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376931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2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ab/>
        <w:t xml:space="preserve"> «Цифровые технологии в учебном процессе при преподавании экономических дисциплин»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3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ab/>
        <w:t>«Цифровые технологии в обеспечении экономической безопасности»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4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ab/>
        <w:t xml:space="preserve"> «Основы цифровой трансформации в государственном и муниципальном управлении»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) «Использование </w:t>
      </w:r>
      <w:proofErr w:type="spellStart"/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блокчейн</w:t>
      </w:r>
      <w:proofErr w:type="spellEnd"/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и </w:t>
      </w:r>
      <w:proofErr w:type="spellStart"/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смарт-контрактов</w:t>
      </w:r>
      <w:proofErr w:type="spellEnd"/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в экономике и финансах»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2000 руб. 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 «Цифровые технологии в бухгалтерском учете»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376931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) «Цифровые технологии в налоговом администрировании» (дистанционно)</w:t>
      </w:r>
    </w:p>
    <w:p w:rsidR="00376931" w:rsidRPr="00A55883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Выдается удостоверение государственного образца (18 часов).</w:t>
      </w:r>
    </w:p>
    <w:p w:rsidR="00376931" w:rsidRDefault="00376931" w:rsidP="0037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A55883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Стоимость программы повышения квалификации составляет 1000 руб. </w:t>
      </w:r>
    </w:p>
    <w:p w:rsidR="00376931" w:rsidRPr="00F85BC9" w:rsidRDefault="00376931" w:rsidP="003769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всем вопросам </w:t>
      </w:r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организации курсов ППК 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обращаться к </w:t>
      </w:r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Лысенко Александре Николаевне: 8-953-282-93-25 59  </w:t>
      </w:r>
      <w:proofErr w:type="spellStart"/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Viber</w:t>
      </w:r>
      <w:proofErr w:type="spellEnd"/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WhatsApp</w:t>
      </w:r>
      <w:proofErr w:type="spellEnd"/>
      <w:r w:rsidRPr="00F85BC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proofErr w:type="gramStart"/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gramEnd"/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A55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hyperlink r:id="rId7" w:history="1">
        <w:r w:rsidRPr="00A55883"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kaf-guif@bgitu.ru</w:t>
        </w:r>
      </w:hyperlink>
    </w:p>
    <w:p w:rsidR="00D14096" w:rsidRPr="00D14096" w:rsidRDefault="00D14096" w:rsidP="00D14096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096" w:rsidRPr="00D14096" w:rsidRDefault="00D14096" w:rsidP="00D14096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 w:themeColor="accent1" w:themeShade="BF"/>
          <w:sz w:val="24"/>
          <w:szCs w:val="24"/>
        </w:rPr>
      </w:pPr>
      <w:r w:rsidRPr="00D14096">
        <w:rPr>
          <w:rFonts w:ascii="Bookman Old Style" w:eastAsia="Times New Roman" w:hAnsi="Bookman Old Style" w:cs="Times New Roman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D14096" w:rsidRPr="00D14096" w:rsidRDefault="00D14096" w:rsidP="00D14096">
      <w:pPr>
        <w:spacing w:after="0" w:line="240" w:lineRule="auto"/>
        <w:ind w:right="-428" w:firstLine="567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Объем рукописи: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от 3 до </w:t>
      </w:r>
      <w:r w:rsidRPr="00D14096">
        <w:rPr>
          <w:rFonts w:ascii="Times New Roman" w:eastAsiaTheme="minorHAnsi" w:hAnsi="Times New Roman" w:cs="Times New Roman"/>
          <w:bCs/>
          <w:color w:val="000000"/>
          <w:lang w:eastAsia="en-US"/>
        </w:rPr>
        <w:t xml:space="preserve">5 стр., 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рабочие языки: русский, английский.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Оформление «шапки» статьи: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- в левом верхнем углу без абзацного отступа указывается знак универсальной десятичной классификации (УДК).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Справочник УДК: </w:t>
      </w:r>
      <w:hyperlink r:id="rId8" w:history="1">
        <w:r w:rsidRPr="00D14096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/>
          </w:rPr>
          <w:t>http://teacode.com/online/udc/</w:t>
        </w:r>
      </w:hyperlink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через 1 строку – </w:t>
      </w: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название статьи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через 1 строку – </w:t>
      </w: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фамилия и инициалы автора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(авторов). Выравнивание по центру без абзацного отступа, шрифт полужирный.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на следующей строке - </w:t>
      </w:r>
      <w:proofErr w:type="spellStart"/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аффиллиация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,</w:t>
      </w:r>
      <w:proofErr w:type="gram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через 1 строку – </w:t>
      </w: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аннотация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объемом не более 500 печатных знаков.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на следующей строке - </w:t>
      </w: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>ключевые слова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(3-10 слов). Приводятся в именительном падеже через запятую.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- через 1 строку – информация приводится на английском языке.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Оформление текста статьи: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тексты статей представляются только в редакторе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Microsoft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Word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- формат страницы: А</w:t>
      </w:r>
      <w:proofErr w:type="gram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4</w:t>
      </w:r>
      <w:proofErr w:type="gram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, ориентация листа – книжная.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proofErr w:type="gram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- поля зеркальные: сверху – 1,8 см; снизу – 2,3 см; внутри – 2,8 см; снаружи – 2,2 см.</w:t>
      </w:r>
      <w:proofErr w:type="gramEnd"/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шрифт: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Times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New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Roman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размер (кегль) – 14; тип –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Times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New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Roman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интервал – одинарный, выравнивание по ширине; абзацный отступ 1,25 см.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Оформление таблиц и рисунков: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– число рисунков и таблиц не должно быть более трех.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все рисунки и таблицы должны иметь целостный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нераспадающийся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tif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tag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jpg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gif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bmp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. НЕ ДОПУСКАЕТСЯ создавать рисунки и схемы средствами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Word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, из отдельных элементов.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Оформление формул: </w:t>
      </w:r>
    </w:p>
    <w:p w:rsidR="00D14096" w:rsidRPr="00D14096" w:rsidRDefault="00D14096" w:rsidP="00D1409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pacing w:val="-2"/>
          <w:shd w:val="clear" w:color="auto" w:fill="FFFFFF"/>
        </w:rPr>
      </w:pPr>
      <w:r w:rsidRPr="00D14096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D14096">
        <w:rPr>
          <w:rFonts w:ascii="Times New Roman" w:eastAsia="Times New Roman" w:hAnsi="Times New Roman" w:cs="Times New Roman"/>
          <w:color w:val="000000"/>
          <w:spacing w:val="-2"/>
        </w:rPr>
        <w:t>формулы набир</w:t>
      </w:r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>аются с помощью редактора 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>Microsoft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 xml:space="preserve">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>Equation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 xml:space="preserve"> или 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>MathType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spacing w:val="-2"/>
          <w:lang w:eastAsia="en-US"/>
        </w:rPr>
        <w:t>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Оформление библиографического списка: </w:t>
      </w:r>
    </w:p>
    <w:p w:rsidR="00D14096" w:rsidRPr="00D14096" w:rsidRDefault="00D14096" w:rsidP="00D14096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14096">
        <w:rPr>
          <w:rFonts w:ascii="Times New Roman" w:eastAsia="Times New Roman" w:hAnsi="Times New Roman" w:cs="Times New Roman"/>
          <w:color w:val="000000"/>
        </w:rPr>
        <w:t xml:space="preserve">– наличие библиографического списка обязательно. </w:t>
      </w:r>
    </w:p>
    <w:p w:rsidR="00D14096" w:rsidRPr="00D14096" w:rsidRDefault="00D14096" w:rsidP="00D14096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14096">
        <w:rPr>
          <w:rFonts w:ascii="Times New Roman" w:eastAsia="Times New Roman" w:hAnsi="Times New Roman" w:cs="Times New Roman"/>
          <w:color w:val="000000"/>
        </w:rPr>
        <w:t xml:space="preserve">– библиографический список оформляется в соответствии с требованиями ГОСТ </w:t>
      </w:r>
      <w:proofErr w:type="gramStart"/>
      <w:r w:rsidRPr="00D14096">
        <w:rPr>
          <w:rFonts w:ascii="Times New Roman" w:eastAsia="Times New Roman" w:hAnsi="Times New Roman" w:cs="Times New Roman"/>
          <w:color w:val="000000"/>
        </w:rPr>
        <w:t>Р</w:t>
      </w:r>
      <w:proofErr w:type="gramEnd"/>
      <w:r w:rsidRPr="00D14096">
        <w:rPr>
          <w:rFonts w:ascii="Times New Roman" w:eastAsia="Times New Roman" w:hAnsi="Times New Roman" w:cs="Times New Roman"/>
          <w:color w:val="000000"/>
        </w:rPr>
        <w:t xml:space="preserve"> 7.07-2009. Ссылки в тексте на соответствующий источник из списка литературы оформляются в квадратных скобках, например: [2, с. 56].</w:t>
      </w:r>
    </w:p>
    <w:p w:rsidR="00D14096" w:rsidRPr="00D14096" w:rsidRDefault="00D14096" w:rsidP="00D14096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14096">
        <w:rPr>
          <w:rFonts w:ascii="Times New Roman" w:eastAsia="Times New Roman" w:hAnsi="Times New Roman" w:cs="Times New Roman"/>
          <w:color w:val="000000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Оформление файла публикации: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- каждая публикация (статья) должна быть отдельным файлом в формате .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doc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;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 w:rsidRPr="00D14096">
        <w:rPr>
          <w:rFonts w:ascii="Times New Roman" w:eastAsiaTheme="minorHAnsi" w:hAnsi="Times New Roman" w:cs="Times New Roman"/>
          <w:i/>
          <w:color w:val="000000"/>
          <w:lang w:eastAsia="en-US"/>
        </w:rPr>
        <w:t>Например: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E74CF1">
        <w:rPr>
          <w:rFonts w:ascii="Times New Roman" w:eastAsiaTheme="minorHAnsi" w:hAnsi="Times New Roman" w:cs="Times New Roman"/>
          <w:color w:val="000000"/>
          <w:lang w:eastAsia="en-US"/>
        </w:rPr>
        <w:t>Новиков С.П.</w:t>
      </w:r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.</w:t>
      </w:r>
      <w:proofErr w:type="spellStart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>__Использование</w:t>
      </w:r>
      <w:proofErr w:type="spellEnd"/>
      <w:r w:rsidRPr="00D14096">
        <w:rPr>
          <w:rFonts w:ascii="Times New Roman" w:eastAsiaTheme="minorHAnsi" w:hAnsi="Times New Roman" w:cs="Times New Roman"/>
          <w:color w:val="000000"/>
          <w:lang w:eastAsia="en-US"/>
        </w:rPr>
        <w:t xml:space="preserve"> сквозных технологий</w:t>
      </w:r>
    </w:p>
    <w:p w:rsidR="00D14096" w:rsidRPr="00D14096" w:rsidRDefault="00E74CF1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Новиков </w:t>
      </w:r>
      <w:proofErr w:type="spellStart"/>
      <w:r>
        <w:rPr>
          <w:rFonts w:ascii="Times New Roman" w:eastAsiaTheme="minorHAnsi" w:hAnsi="Times New Roman" w:cs="Times New Roman"/>
          <w:color w:val="000000"/>
          <w:lang w:eastAsia="en-US"/>
        </w:rPr>
        <w:t>С.П.</w:t>
      </w:r>
      <w:r w:rsidR="00D14096" w:rsidRPr="00D14096">
        <w:rPr>
          <w:rFonts w:ascii="Times New Roman" w:eastAsiaTheme="minorHAnsi" w:hAnsi="Times New Roman" w:cs="Times New Roman"/>
          <w:color w:val="000000"/>
          <w:lang w:eastAsia="en-US"/>
        </w:rPr>
        <w:t>_заявка</w:t>
      </w:r>
      <w:proofErr w:type="spellEnd"/>
    </w:p>
    <w:p w:rsidR="00D14096" w:rsidRPr="00D14096" w:rsidRDefault="00E74CF1" w:rsidP="00D14096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Новиков </w:t>
      </w:r>
      <w:proofErr w:type="spellStart"/>
      <w:r>
        <w:rPr>
          <w:rFonts w:ascii="Times New Roman" w:eastAsiaTheme="minorHAnsi" w:hAnsi="Times New Roman" w:cs="Times New Roman"/>
          <w:color w:val="000000"/>
          <w:lang w:eastAsia="en-US"/>
        </w:rPr>
        <w:t>С.П.</w:t>
      </w:r>
      <w:r w:rsidR="00D14096" w:rsidRPr="00D14096">
        <w:rPr>
          <w:rFonts w:ascii="Times New Roman" w:eastAsiaTheme="minorHAnsi" w:hAnsi="Times New Roman" w:cs="Times New Roman"/>
          <w:color w:val="000000"/>
          <w:lang w:eastAsia="en-US"/>
        </w:rPr>
        <w:t>_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оплата</w:t>
      </w:r>
      <w:proofErr w:type="spellEnd"/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center"/>
        <w:rPr>
          <w:rFonts w:ascii="Bookman Old Style" w:eastAsiaTheme="minorHAnsi" w:hAnsi="Bookman Old Style" w:cs="Bookman Old Style"/>
          <w:i/>
          <w:color w:val="000000"/>
          <w:sz w:val="24"/>
          <w:szCs w:val="24"/>
          <w:lang w:eastAsia="en-US"/>
        </w:rPr>
      </w:pP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center"/>
        <w:rPr>
          <w:rFonts w:ascii="Bookman Old Style" w:eastAsiaTheme="minorHAnsi" w:hAnsi="Bookman Old Style" w:cs="Bookman Old Style"/>
          <w:i/>
          <w:color w:val="000000"/>
          <w:sz w:val="24"/>
          <w:szCs w:val="24"/>
          <w:lang w:eastAsia="en-US"/>
        </w:rPr>
      </w:pPr>
    </w:p>
    <w:p w:rsidR="00D14096" w:rsidRPr="00D14096" w:rsidRDefault="00D14096" w:rsidP="00D14096">
      <w:pPr>
        <w:autoSpaceDE w:val="0"/>
        <w:autoSpaceDN w:val="0"/>
        <w:adjustRightInd w:val="0"/>
        <w:spacing w:after="0" w:line="240" w:lineRule="auto"/>
        <w:ind w:right="-428" w:firstLine="567"/>
        <w:jc w:val="center"/>
        <w:rPr>
          <w:rFonts w:ascii="Bookman Old Style" w:eastAsiaTheme="minorHAnsi" w:hAnsi="Bookman Old Style" w:cs="Bookman Old Style"/>
          <w:color w:val="000000"/>
          <w:sz w:val="24"/>
          <w:szCs w:val="24"/>
          <w:lang w:eastAsia="en-US"/>
        </w:rPr>
      </w:pPr>
      <w:r w:rsidRPr="00D14096">
        <w:rPr>
          <w:rFonts w:ascii="Bookman Old Style" w:eastAsiaTheme="minorHAnsi" w:hAnsi="Bookman Old Style" w:cs="Bookman Old Style"/>
          <w:i/>
          <w:color w:val="000000"/>
          <w:sz w:val="24"/>
          <w:szCs w:val="24"/>
          <w:lang w:eastAsia="en-US"/>
        </w:rPr>
        <w:t>Форма заявки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8CA" w:rsidRPr="007048CA" w:rsidRDefault="007048CA" w:rsidP="007048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09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ЗАЯВКА НА УЧАСТИЕ В </w:t>
      </w:r>
      <w:r w:rsidRPr="007048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704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МЕЖДУНАРОДНОЙ НАУЧНО-ПРАКТИЧЕСКОЙ КОНФЕРЕНЦИИ</w:t>
      </w:r>
    </w:p>
    <w:p w:rsidR="00D14096" w:rsidRPr="00D14096" w:rsidRDefault="007048CA" w:rsidP="007048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8CA">
        <w:rPr>
          <w:rFonts w:ascii="Times New Roman" w:eastAsia="Times New Roman" w:hAnsi="Times New Roman" w:cs="Times New Roman"/>
          <w:b/>
          <w:bCs/>
          <w:sz w:val="24"/>
          <w:szCs w:val="24"/>
        </w:rPr>
        <w:t>«ЦИФРОВОЙ РЕГИОН: ОПЫТ, КОМПЕТЕНЦИИ, ПРОЕКТЫ»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CF1" w:rsidRPr="00E74CF1" w:rsidRDefault="00E74CF1" w:rsidP="00E7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378"/>
      </w:tblGrid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Должность: преподаватель, научный сотрудник, аспирант, </w:t>
            </w:r>
            <w:proofErr w:type="gramStart"/>
            <w:r w:rsidRPr="00E74CF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вуза (органа власти, организации)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(для получения сборника конференции)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9606" w:type="dxa"/>
            <w:gridSpan w:val="2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форме участия и представленной работе</w:t>
            </w: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направления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доклада (статьи, тезисов)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9606" w:type="dxa"/>
            <w:gridSpan w:val="2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 об иногородних участниках</w:t>
            </w: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прибытия в Брянск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убытия из Брянска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Необходимость бронирования гостиницы: да/нет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4CF1" w:rsidRPr="00E74CF1" w:rsidTr="00E74CF1">
        <w:tc>
          <w:tcPr>
            <w:tcW w:w="6228" w:type="dxa"/>
          </w:tcPr>
          <w:p w:rsidR="00E74CF1" w:rsidRPr="00E74CF1" w:rsidRDefault="00E74CF1" w:rsidP="00E74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Дополнительные пожелания</w:t>
            </w:r>
          </w:p>
        </w:tc>
        <w:tc>
          <w:tcPr>
            <w:tcW w:w="3378" w:type="dxa"/>
          </w:tcPr>
          <w:p w:rsidR="00E74CF1" w:rsidRPr="00E74CF1" w:rsidRDefault="00E74CF1" w:rsidP="00E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4CF1" w:rsidRPr="00E74CF1" w:rsidRDefault="00E74CF1" w:rsidP="00E74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E74CF1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Реквизиты для оплаты публикации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253"/>
      </w:tblGrid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 получателя поле -61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3234017534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КПП получателя поле - 103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325701001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УФК по Брянской области (ФГБОУ ВО «БГИТУ», л/с 20276</w:t>
            </w: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02730)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счета получателя (номер казначейского счета) – поле 17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03214643000000012700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БИК банка получателя средств (БИК ТОФК) – поле 14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011501101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банка получателя средств – поле 13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«ОТДЕЛЕНИЕ БРЯНСК БАНКА РОССИИ//УФК по Брянской области </w:t>
            </w:r>
          </w:p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Брянск»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счета банка получателя средств (номер банковского счета, входящего в состав единого казначейского счета (ЕКС))- поле 15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40102810245370000019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ОКТМО – поле 105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15701000</w:t>
            </w:r>
          </w:p>
        </w:tc>
      </w:tr>
      <w:tr w:rsidR="00E74CF1" w:rsidRPr="00E74CF1" w:rsidTr="00E74CF1">
        <w:tc>
          <w:tcPr>
            <w:tcW w:w="53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Назначение платежа</w:t>
            </w:r>
          </w:p>
        </w:tc>
        <w:tc>
          <w:tcPr>
            <w:tcW w:w="4253" w:type="dxa"/>
          </w:tcPr>
          <w:p w:rsidR="00E74CF1" w:rsidRPr="00E74CF1" w:rsidRDefault="00E74CF1" w:rsidP="00E74C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74C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участие в конференции ЦИФРОВОЙ РЕГИОН: ОПЫТ, КОМПЕТЕНЦИИ, ПРОЕКТЫ</w:t>
            </w:r>
          </w:p>
        </w:tc>
      </w:tr>
    </w:tbl>
    <w:p w:rsidR="00E74CF1" w:rsidRPr="00E74CF1" w:rsidRDefault="00E74CF1" w:rsidP="00E74C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1409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Шаблон для оформления статьи 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УДК 004.9:330(08)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ИСПОЛЬЗОВАНИЕ СКВОЗНЫХ ТЕХНОЛОГИЙ 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АГРАРНОМ СЕКТОРЕ ЭКОНОМИКИ В ЦЕЛЯХ ОБЕСПЕЧЕНИЯ 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 КОНКУРЕНТОСПОСОБНОСТИ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096" w:rsidRPr="00D14096" w:rsidRDefault="00E74CF1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Новиков С.П.</w:t>
      </w:r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Еремеева</w:t>
      </w:r>
      <w:proofErr w:type="spellEnd"/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А.В.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Брянский государственный инженерно-технологический университет,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Россия, </w:t>
      </w:r>
      <w:proofErr w:type="gramStart"/>
      <w:r w:rsidRPr="00D1409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D14096">
        <w:rPr>
          <w:rFonts w:ascii="Times New Roman" w:eastAsia="Times New Roman" w:hAnsi="Times New Roman" w:cs="Times New Roman"/>
          <w:color w:val="000000"/>
          <w:sz w:val="28"/>
          <w:szCs w:val="28"/>
        </w:rPr>
        <w:t>. Брянск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Аннотация.</w:t>
      </w:r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данной статье показано применение сквозных технологий на предприятиях агропромышленного сектора на примере АПХ «</w:t>
      </w:r>
      <w:proofErr w:type="spellStart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Мираторг</w:t>
      </w:r>
      <w:proofErr w:type="spellEnd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».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Ключевые слова:</w:t>
      </w:r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сквозные технологии, агропромышленный комплекс, информационные технологии, «АПХ «</w:t>
      </w:r>
      <w:proofErr w:type="spellStart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Мираторг</w:t>
      </w:r>
      <w:proofErr w:type="spellEnd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».</w:t>
      </w:r>
    </w:p>
    <w:p w:rsidR="00D14096" w:rsidRPr="00D14096" w:rsidRDefault="00D14096" w:rsidP="00D14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USE OF CROSS-CUTTING TECHNOLOGIES IN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AGRICULTURAL SECTOR OF ECONOMICS TO PROVIDE ITS COMPETITIVENESS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D14096" w:rsidRPr="00D14096" w:rsidRDefault="00E74CF1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Novikov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S.P.</w:t>
      </w:r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Eremeeva</w:t>
      </w:r>
      <w:proofErr w:type="spellEnd"/>
      <w:r w:rsidR="00D14096"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A.V.</w:t>
      </w: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Bryansk State Technological University of Engineering</w:t>
      </w:r>
      <w:r w:rsidRPr="00D140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Russia, Bryansk</w:t>
      </w:r>
    </w:p>
    <w:p w:rsidR="00D14096" w:rsidRPr="00D14096" w:rsidRDefault="00D14096" w:rsidP="00D14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14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Abstract.</w:t>
      </w:r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The use of cross-cutting technologies in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agricultural</w:t>
      </w:r>
      <w:proofErr w:type="gramEnd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sector of economics to provide its competitiveness.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140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Key words: </w:t>
      </w:r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Miratorg</w:t>
      </w:r>
      <w:proofErr w:type="spellEnd"/>
      <w:r w:rsidRPr="00D140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»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D14096" w:rsidRPr="00D14096" w:rsidRDefault="00D14096" w:rsidP="00D14096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Ссылка [1].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 Ссылка [3, с.24].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 Те</w:t>
      </w:r>
      <w:proofErr w:type="gramStart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кст ст</w:t>
      </w:r>
      <w:proofErr w:type="gramEnd"/>
      <w:r w:rsidRPr="00D14096">
        <w:rPr>
          <w:rFonts w:ascii="Times New Roman" w:eastAsiaTheme="minorHAnsi" w:hAnsi="Times New Roman"/>
          <w:sz w:val="28"/>
          <w:szCs w:val="28"/>
          <w:lang w:eastAsia="en-US"/>
        </w:rPr>
        <w:t>атьи.</w:t>
      </w:r>
    </w:p>
    <w:p w:rsidR="00D14096" w:rsidRPr="00D14096" w:rsidRDefault="00D14096" w:rsidP="00D14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096" w:rsidRPr="00D14096" w:rsidRDefault="00D14096" w:rsidP="00D14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Библиографический список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</w:p>
    <w:p w:rsidR="00D14096" w:rsidRPr="00D14096" w:rsidRDefault="00D14096" w:rsidP="00D14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0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</w:p>
    <w:p w:rsidR="00DD7A5A" w:rsidRDefault="00DD7A5A"/>
    <w:sectPr w:rsidR="00DD7A5A" w:rsidSect="00DD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096"/>
    <w:rsid w:val="00257A69"/>
    <w:rsid w:val="00376931"/>
    <w:rsid w:val="003F0511"/>
    <w:rsid w:val="004C1A61"/>
    <w:rsid w:val="005C0FB9"/>
    <w:rsid w:val="005E5911"/>
    <w:rsid w:val="005E62CF"/>
    <w:rsid w:val="007048CA"/>
    <w:rsid w:val="00D14096"/>
    <w:rsid w:val="00DC470C"/>
    <w:rsid w:val="00DD7A5A"/>
    <w:rsid w:val="00E41762"/>
    <w:rsid w:val="00E7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5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f-guif@bgit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xgAKB81XuLs3hPha6" TargetMode="External"/><Relationship Id="rId5" Type="http://schemas.openxmlformats.org/officeDocument/2006/relationships/hyperlink" Target="mailto:conferencecde@yandex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Преподаватель</cp:lastModifiedBy>
  <cp:revision>2</cp:revision>
  <dcterms:created xsi:type="dcterms:W3CDTF">2021-10-19T10:41:00Z</dcterms:created>
  <dcterms:modified xsi:type="dcterms:W3CDTF">2021-10-19T10:41:00Z</dcterms:modified>
</cp:coreProperties>
</file>